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9A" w:rsidRDefault="0048559A" w:rsidP="00435B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8559A">
        <w:rPr>
          <w:rFonts w:ascii="Times New Roman" w:eastAsia="Times New Roman" w:hAnsi="Times New Roman" w:cs="Times New Roman"/>
          <w:b/>
          <w:bCs/>
          <w:noProof/>
          <w:sz w:val="52"/>
          <w:szCs w:val="36"/>
          <w:lang w:eastAsia="ru-RU"/>
        </w:rPr>
        <w:drawing>
          <wp:anchor distT="0" distB="0" distL="114300" distR="114300" simplePos="0" relativeHeight="251659776" behindDoc="1" locked="0" layoutInCell="1" allowOverlap="1" wp14:anchorId="6D1006BF" wp14:editId="1ADFACEC">
            <wp:simplePos x="0" y="0"/>
            <wp:positionH relativeFrom="column">
              <wp:posOffset>-734060</wp:posOffset>
            </wp:positionH>
            <wp:positionV relativeFrom="paragraph">
              <wp:posOffset>-495935</wp:posOffset>
            </wp:positionV>
            <wp:extent cx="7036435" cy="10166985"/>
            <wp:effectExtent l="0" t="0" r="0" b="5715"/>
            <wp:wrapNone/>
            <wp:docPr id="1" name="Рисунок 0" descr="рамка без фона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без фона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C01" w:rsidRDefault="006F7C01" w:rsidP="006F7C01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  <w:sz w:val="38"/>
          <w:szCs w:val="38"/>
          <w:lang w:eastAsia="ru-RU"/>
        </w:rPr>
      </w:pPr>
      <w:r w:rsidRPr="006F7C01">
        <w:rPr>
          <w:rFonts w:ascii="Times New Roman" w:eastAsia="Times New Roman" w:hAnsi="Times New Roman" w:cs="Times New Roman"/>
          <w:b/>
          <w:color w:val="auto"/>
          <w:spacing w:val="2"/>
          <w:sz w:val="38"/>
          <w:szCs w:val="38"/>
          <w:lang w:eastAsia="ru-RU"/>
        </w:rPr>
        <w:t xml:space="preserve">Критерии доступности и </w:t>
      </w:r>
    </w:p>
    <w:p w:rsidR="006F7C01" w:rsidRPr="006F7C01" w:rsidRDefault="006F7C01" w:rsidP="006F7C01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  <w:sz w:val="38"/>
          <w:szCs w:val="38"/>
          <w:lang w:eastAsia="ru-RU"/>
        </w:rPr>
      </w:pPr>
      <w:r w:rsidRPr="006F7C01">
        <w:rPr>
          <w:rFonts w:ascii="Times New Roman" w:eastAsia="Times New Roman" w:hAnsi="Times New Roman" w:cs="Times New Roman"/>
          <w:b/>
          <w:color w:val="auto"/>
          <w:spacing w:val="2"/>
          <w:sz w:val="38"/>
          <w:szCs w:val="38"/>
          <w:lang w:eastAsia="ru-RU"/>
        </w:rPr>
        <w:t>качества медицинской помощи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>Критериями качества медицинской помощи являются: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9.1. Удовлетворенность населения медицинской помощью (процентов от числа опрошенных) - 55%, в том числе городского населения - 55%, сельского населения - 55%.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9.2. Смертность населения в трудоспособном возрасте (число умерших в трудоспособном возрасте на 100 тыс. человек населения) - 556,1.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9.3. Доля умерших в трудоспособном возрасте на дому в общем количестве умерших в трудоспособном возрасте - 52,6%.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9.4. Материнская смертность (на 100 тыс. человек, родившихся живыми) - 15,0.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9.5. Младенческая смертность (на 1000 человек, родившихся живыми) - 5,9, в том числе в городской местности - 4,6 и сельской местности - 7,0.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9.6. Доля умерших в возрасте до 1 года на дому в общем количестве умерших в возрасте до 1 года - 27,4%.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9.7. Смертность детей в возрасте 0 - 4 лет (на 1000 родившихся живыми) - 7,8.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9.8. Смертность населения (число умерших на 1000 человек населения) - 11,7, в том числе городского населения - 10,1, сельского населения - 12,1.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9.9. Доля умерших в возрасте 0 - 4 лет на дому в общем количестве умерших в возрасте 0 - 4 лет - 30,1%.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9.10. Смертность детей в возрасте 0 - 17 лет (на 100 тыс. человек населения соответствующего возраста) - 71,3.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9.11. Доля умерших в возрасте 0 - 17 лет на дому в общем количестве умерших в возрасте 0 - 17 лет - 32,9%.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9.12.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- 5,5%.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9.13. 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- 5,0%.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9.14.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- 52,0%.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9.15.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- 43,0%.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 xml:space="preserve">9.16. Доля пациентов со злокачественными новообразованиями, выявленных активно, в общем </w:t>
      </w:r>
      <w:r w:rsidRPr="0048559A">
        <w:rPr>
          <w:rFonts w:ascii="Times New Roman" w:eastAsia="Times New Roman" w:hAnsi="Times New Roman" w:cs="Times New Roman"/>
          <w:b/>
          <w:bCs/>
          <w:noProof/>
          <w:sz w:val="52"/>
          <w:szCs w:val="36"/>
          <w:lang w:eastAsia="ru-RU"/>
        </w:rPr>
        <w:drawing>
          <wp:anchor distT="0" distB="0" distL="114300" distR="114300" simplePos="0" relativeHeight="251661824" behindDoc="1" locked="0" layoutInCell="1" allowOverlap="1" wp14:anchorId="143D48FF" wp14:editId="0E262B97">
            <wp:simplePos x="0" y="0"/>
            <wp:positionH relativeFrom="column">
              <wp:posOffset>-772160</wp:posOffset>
            </wp:positionH>
            <wp:positionV relativeFrom="paragraph">
              <wp:posOffset>-391160</wp:posOffset>
            </wp:positionV>
            <wp:extent cx="7036435" cy="10166985"/>
            <wp:effectExtent l="0" t="0" r="0" b="5715"/>
            <wp:wrapNone/>
            <wp:docPr id="2" name="Рисунок 0" descr="рамка без фона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без фона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>количестве пациентов со злокачественными новообразованиями, взятых под диспансерное наблюдение, - 23,5%.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9.17. 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человека, - 52,0%.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9.18. Доля впервые выявленных случаев фиброзно-кавернозного туберкулеза в общем количестве выявленных случаев туберкулеза в течение года - 1,1%.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9.19.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- 51,9%.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 xml:space="preserve">9.20. Доля пациентов с острым инфарктом миокарда, которым проведено </w:t>
      </w:r>
      <w:proofErr w:type="spellStart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>стентирование</w:t>
      </w:r>
      <w:proofErr w:type="spellEnd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 xml:space="preserve"> коронарных артерий, в общем количестве пациентов с острым инфарктом миокарда, имеющих показания к его проведению, - 30,0%.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 xml:space="preserve">9.21. 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>тромболизис</w:t>
      </w:r>
      <w:proofErr w:type="spellEnd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- 15,6%.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 xml:space="preserve">9.22. Доля пациентов с острым инфарктом миокарда, которым проведена </w:t>
      </w:r>
      <w:proofErr w:type="spellStart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>тромболитическая</w:t>
      </w:r>
      <w:proofErr w:type="spellEnd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 xml:space="preserve"> терапия, в общем количестве пациентов с острым инфарктом миокарда, имеющих показания к ее проведению, - 25,0%.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9.23.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- 59,0%;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 xml:space="preserve">доля пациентов с острым ишемическим инсультом, которым проведена </w:t>
      </w:r>
      <w:proofErr w:type="spellStart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>тромболитическая</w:t>
      </w:r>
      <w:proofErr w:type="spellEnd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заболевания, - 14,0%;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 xml:space="preserve">доля пациентов с острым ишемическим инсультом, которым проведена </w:t>
      </w:r>
      <w:proofErr w:type="spellStart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>тромболитическая</w:t>
      </w:r>
      <w:proofErr w:type="spellEnd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- 5,0%;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количество обоснованных жалоб, в том числе на отказ в оказании медицинской помощи, предоставляемой в рамках территориальной программы, - 0,2 ед. на 1000 чел. населения.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Критериями доступности медицинской помощи являются: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всего - 38,1, в том числе городского населения - 49,3, сельского населения - 22,1;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- оказывающими медицинскую помощь в амбулаторных условиях - всего - 22,4 из них городского населения - 27,3, сельского населения - 15,3;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48559A">
        <w:rPr>
          <w:rFonts w:ascii="Times New Roman" w:eastAsia="Times New Roman" w:hAnsi="Times New Roman" w:cs="Times New Roman"/>
          <w:b/>
          <w:bCs/>
          <w:noProof/>
          <w:sz w:val="52"/>
          <w:szCs w:val="36"/>
          <w:lang w:eastAsia="ru-RU"/>
        </w:rPr>
        <w:drawing>
          <wp:anchor distT="0" distB="0" distL="114300" distR="114300" simplePos="0" relativeHeight="251663872" behindDoc="1" locked="0" layoutInCell="1" allowOverlap="1" wp14:anchorId="26F846A4" wp14:editId="1DBAD3ED">
            <wp:simplePos x="0" y="0"/>
            <wp:positionH relativeFrom="column">
              <wp:posOffset>-791210</wp:posOffset>
            </wp:positionH>
            <wp:positionV relativeFrom="paragraph">
              <wp:posOffset>-410210</wp:posOffset>
            </wp:positionV>
            <wp:extent cx="7036435" cy="10166985"/>
            <wp:effectExtent l="0" t="0" r="0" b="5715"/>
            <wp:wrapNone/>
            <wp:docPr id="3" name="Рисунок 0" descr="рамка без фона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без фона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- оказывающими медицинскую помощь в стационарных условиях - всего - 13,4, из них городского населения - 19,5, сельского населения - 6,2;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обеспеченность населения средним медицинским персоналом (на 10 тыс. человек населения):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bookmarkStart w:id="0" w:name="_GoBack"/>
      <w:bookmarkEnd w:id="0"/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всего - 95,1, в том числе городского населения - 98,0, сельского населения - 90,9;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- оказывающим медицинскую помощь в амбулаторных условиях - 45,1, из них городского населения - 45,6, сельского населения - 44,1;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- оказывающим медицинскую помощь в стационарных условиях - 41,5, из них городского населения - 55,0, сельского населения - 22,4;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доля расходов на оказание медицинской помощи в условиях дневных стационаров в общих расходах на территориальную программу - 7,9%;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доля расходов на оказание медицинской помощи в амбулаторных условиях в неотложной форме в общих расходах на территориальную программу - 2,5%;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доля охвата диспансеризацией взрослого населения, подлежащего диспансеризации, - 63%;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доля охвата профилактическими медицинскими осмотрами взрослого населения всего - 44,8%, в том числе городских жителей - 44,8% и сельских жителей - 44,8%;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доля охвата профилактическими медицинскими осмотрами детей - 95%, в том числе городских жителей - 95% и сельских жителей - 95%;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- 1,1%;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число лиц, проживающих в сельской местности, которым оказана скорая медицинская помощь (на 1000 человек сельского населения), - 282,4;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- 23,6%;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- не менее 55,0%;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доля женщин, которым проведено экстракорпоральное оплодотворение, в общем количестве женщин с бесплодием - 75,0%.</w:t>
      </w:r>
    </w:p>
    <w:p w:rsidR="006F7C01" w:rsidRPr="006F7C01" w:rsidRDefault="006F7C01" w:rsidP="006F7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1"/>
          <w:lang w:eastAsia="ru-RU"/>
        </w:rPr>
      </w:pPr>
      <w:r w:rsidRPr="006F7C01">
        <w:rPr>
          <w:rFonts w:ascii="Times New Roman" w:eastAsia="Times New Roman" w:hAnsi="Times New Roman" w:cs="Times New Roman"/>
          <w:spacing w:val="2"/>
          <w:szCs w:val="21"/>
          <w:lang w:eastAsia="ru-RU"/>
        </w:rPr>
        <w:br/>
        <w:t>Число дней работы койки в году - 333,0 дня, в том числе для медицинских организаций, расположенных в городской местности, - 339,0 дня, сельской местности - 325,0 дня.</w:t>
      </w:r>
    </w:p>
    <w:p w:rsidR="00232B76" w:rsidRPr="006F7C01" w:rsidRDefault="00232B76" w:rsidP="006F7C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32B76" w:rsidRPr="006F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70254"/>
    <w:multiLevelType w:val="hybridMultilevel"/>
    <w:tmpl w:val="9D84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76"/>
    <w:rsid w:val="00232B76"/>
    <w:rsid w:val="00303EB1"/>
    <w:rsid w:val="00307271"/>
    <w:rsid w:val="00435BBD"/>
    <w:rsid w:val="0048559A"/>
    <w:rsid w:val="004D0AB7"/>
    <w:rsid w:val="006F7C01"/>
    <w:rsid w:val="007A6D35"/>
    <w:rsid w:val="008349C5"/>
    <w:rsid w:val="00B56C90"/>
    <w:rsid w:val="00C90217"/>
    <w:rsid w:val="00E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E0E3-5BD5-4C91-AE23-231435E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0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F7C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 Сергеевна Кокшарова</cp:lastModifiedBy>
  <cp:revision>2</cp:revision>
  <cp:lastPrinted>2019-04-22T05:48:00Z</cp:lastPrinted>
  <dcterms:created xsi:type="dcterms:W3CDTF">2019-04-22T05:49:00Z</dcterms:created>
  <dcterms:modified xsi:type="dcterms:W3CDTF">2019-04-22T05:49:00Z</dcterms:modified>
</cp:coreProperties>
</file>